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>
          <w:rFonts w:ascii="Times New Roman" w:hAnsi="Times New Roman" w:cs="Times New Roman"/>
          <w:b/>
        </w:rPr>
      </w:pPr>
      <w:r>
        <w:rPr>
          <w:rFonts w:cs="Times New Roman" w:ascii="Times New Roman" w:hAnsi="Times New Roman"/>
          <w:b/>
        </w:rPr>
        <w:t>MB30a</w:t>
        <w:br/>
      </w:r>
      <w:r>
        <w:rPr>
          <w:rFonts w:cs="Times New Roman" w:ascii="Times New Roman" w:hAnsi="Times New Roman"/>
          <w:b/>
        </w:rPr>
        <w:t>Biurko prostokątne na 4 nogach, o wymiarach: 1400x800 mm, wysokość: 750 mm</w:t>
      </w:r>
    </w:p>
    <w:p>
      <w:pPr>
        <w:pStyle w:val="Normal"/>
        <w:rPr>
          <w:rFonts w:ascii="Times New Roman" w:hAnsi="Times New Roman" w:cs="Times New Roman"/>
          <w:b/>
        </w:rPr>
      </w:pPr>
      <w:r>
        <w:rPr>
          <w:rFonts w:cs="Times New Roman" w:ascii="Times New Roman" w:hAnsi="Times New Roman"/>
          <w:b/>
        </w:rPr>
        <w:t>Budowa:</w:t>
      </w:r>
    </w:p>
    <w:p>
      <w:pPr>
        <w:pStyle w:val="ListParagraph"/>
        <w:numPr>
          <w:ilvl w:val="0"/>
          <w:numId w:val="1"/>
        </w:numPr>
        <w:spacing w:before="0" w:after="200"/>
        <w:contextualSpacing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Blat biurka wykonany z płyty obustronnie melaminowanej (MFC) o klasie higieniczności E1, grubości 25 mm, oklejonej obrzeżem ABS grubości 2,0 mm.</w:t>
      </w:r>
    </w:p>
    <w:p>
      <w:pPr>
        <w:pStyle w:val="ListParagraph"/>
        <w:numPr>
          <w:ilvl w:val="0"/>
          <w:numId w:val="1"/>
        </w:numPr>
        <w:spacing w:before="0" w:after="200"/>
        <w:contextualSpacing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Stelaż biurka składający się z dwóch mostów (4 nóg) połączonych ze sobą za pomocą dwóch belek metalowych. Elementy łączone na zasadzie „metal-metal”. </w:t>
      </w:r>
    </w:p>
    <w:p>
      <w:pPr>
        <w:pStyle w:val="ListParagraph"/>
        <w:numPr>
          <w:ilvl w:val="0"/>
          <w:numId w:val="1"/>
        </w:numPr>
        <w:spacing w:before="0" w:after="200"/>
        <w:contextualSpacing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Każdy most wykonany z jednej belki, odpowiednio giętej i spawanej, wykonany z profilu prostokątnego o przekroju 50x40 mm, malowany proszkowo.</w:t>
      </w:r>
    </w:p>
    <w:p>
      <w:pPr>
        <w:pStyle w:val="ListParagraph"/>
        <w:numPr>
          <w:ilvl w:val="0"/>
          <w:numId w:val="1"/>
        </w:numPr>
        <w:spacing w:before="0" w:after="200"/>
        <w:contextualSpacing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Dwie belki, biegnące pod blatem, w odległości ok.185 mm od dłuższych krawędzi blatu każda. Belki łączone z blatem za pomocą tworzywowych łączników. Belki wykonane z profili prostokątnych o przekroju min. 30x40 mm, malowane proszkowo.</w:t>
      </w:r>
    </w:p>
    <w:p>
      <w:pPr>
        <w:pStyle w:val="ListParagraph"/>
        <w:numPr>
          <w:ilvl w:val="0"/>
          <w:numId w:val="1"/>
        </w:numPr>
        <w:spacing w:before="0" w:after="200"/>
        <w:contextualSpacing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Belki z mostem skręcane, umożliwiające łatwy demontaż.</w:t>
      </w:r>
    </w:p>
    <w:p>
      <w:pPr>
        <w:pStyle w:val="ListParagraph"/>
        <w:numPr>
          <w:ilvl w:val="0"/>
          <w:numId w:val="1"/>
        </w:numPr>
        <w:spacing w:before="0" w:after="200"/>
        <w:contextualSpacing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Między blatem, a podstawą wymagany estetyczny dystans (prześwit) o wysokości 8 mm.</w:t>
      </w:r>
    </w:p>
    <w:p>
      <w:pPr>
        <w:pStyle w:val="ListParagraph"/>
        <w:numPr>
          <w:ilvl w:val="0"/>
          <w:numId w:val="1"/>
        </w:numPr>
        <w:spacing w:before="0" w:after="200"/>
        <w:contextualSpacing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Do każdej z nóg montowane stopki o średnicy Ø40mm pozwalające na regulacje poziomu w zakresie ok. +10 mm.</w:t>
      </w:r>
    </w:p>
    <w:p>
      <w:pPr>
        <w:pStyle w:val="ListParagraph"/>
        <w:numPr>
          <w:ilvl w:val="0"/>
          <w:numId w:val="1"/>
        </w:numPr>
        <w:spacing w:before="0" w:after="200"/>
        <w:contextualSpacing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Manualna regulacja wysokości.</w:t>
      </w:r>
    </w:p>
    <w:p>
      <w:pPr>
        <w:pStyle w:val="ListParagraph"/>
        <w:numPr>
          <w:ilvl w:val="0"/>
          <w:numId w:val="1"/>
        </w:numPr>
        <w:spacing w:before="0" w:after="200"/>
        <w:contextualSpacing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Biurko powinno mieć możliwość zamontowania poziomego uchylnego, dwustronnego kanału na okablowanie.</w:t>
      </w:r>
    </w:p>
    <w:p>
      <w:pPr>
        <w:pStyle w:val="ListParagraph"/>
        <w:numPr>
          <w:ilvl w:val="0"/>
          <w:numId w:val="1"/>
        </w:numPr>
        <w:spacing w:before="0" w:after="200"/>
        <w:contextualSpacing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Pionowy, elastyczny kanał kablowy, wykonany z modułów z tworzywa sztucznego.</w:t>
      </w:r>
    </w:p>
    <w:p>
      <w:pPr>
        <w:pStyle w:val="ListParagraph"/>
        <w:numPr>
          <w:ilvl w:val="0"/>
          <w:numId w:val="1"/>
        </w:numPr>
        <w:spacing w:before="0" w:after="200"/>
        <w:contextualSpacing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Kanał w kształcie rynienki, wykonany jest z blachy stalowej malowanej proszkowo i mocowany jest do ramy biurka za pomocą uchwytów bazowych wykonanych z tworzywa sztucznego.</w:t>
      </w:r>
    </w:p>
    <w:p>
      <w:pPr>
        <w:pStyle w:val="ListParagraph"/>
        <w:numPr>
          <w:ilvl w:val="0"/>
          <w:numId w:val="1"/>
        </w:numPr>
        <w:spacing w:before="0" w:after="200"/>
        <w:contextualSpacing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Media port wyposażony w  1x gniazdo zasilające 1x podwójna ładowarka USB (typ A C)</w:t>
      </w:r>
    </w:p>
    <w:p>
      <w:pPr>
        <w:pStyle w:val="ListParagraph"/>
        <w:numPr>
          <w:ilvl w:val="0"/>
          <w:numId w:val="1"/>
        </w:numPr>
        <w:spacing w:before="0" w:after="200"/>
        <w:contextualSpacing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Przelotka z tworzywa sztucznego fi 80mm na okablowanie.</w:t>
      </w:r>
    </w:p>
    <w:p>
      <w:pPr>
        <w:pStyle w:val="ListParagraph"/>
        <w:numPr>
          <w:ilvl w:val="0"/>
          <w:numId w:val="1"/>
        </w:numPr>
        <w:spacing w:before="0" w:after="200"/>
        <w:contextualSpacing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Kolorystyka: płyta meblowa - do wyboru z wzornika producenta. Kolorystyka do wyboru przez Zamawiającego, przed podpisaniem umowy.</w:t>
      </w:r>
    </w:p>
    <w:p>
      <w:pPr>
        <w:pStyle w:val="Normal"/>
        <w:rPr>
          <w:rFonts w:ascii="Times New Roman" w:hAnsi="Times New Roman" w:cs="Times New Roman"/>
          <w:b/>
        </w:rPr>
      </w:pPr>
      <w:r>
        <w:rPr>
          <w:rFonts w:cs="Times New Roman" w:ascii="Times New Roman" w:hAnsi="Times New Roman"/>
          <w:b/>
        </w:rPr>
      </w:r>
    </w:p>
    <w:p>
      <w:pPr>
        <w:pStyle w:val="Normal"/>
        <w:rPr>
          <w:rFonts w:ascii="Times New Roman" w:hAnsi="Times New Roman" w:cs="Times New Roman"/>
          <w:b/>
        </w:rPr>
      </w:pPr>
      <w:r>
        <w:rPr>
          <w:rFonts w:cs="Times New Roman" w:ascii="Times New Roman" w:hAnsi="Times New Roman"/>
          <w:b/>
        </w:rPr>
        <w:t xml:space="preserve">Wymagane dokumenty: </w:t>
      </w:r>
    </w:p>
    <w:p>
      <w:pPr>
        <w:pStyle w:val="ListParagraph"/>
        <w:numPr>
          <w:ilvl w:val="0"/>
          <w:numId w:val="2"/>
        </w:numPr>
        <w:spacing w:before="0" w:after="200"/>
        <w:contextualSpacing/>
        <w:rPr>
          <w:rFonts w:ascii="Arial" w:hAnsi="Arial" w:cs="Arial"/>
        </w:rPr>
      </w:pPr>
      <w:r>
        <w:rPr>
          <w:rFonts w:cs="Times New Roman" w:ascii="Times New Roman" w:hAnsi="Times New Roman"/>
        </w:rPr>
        <w:t>Certyfikat zgodny z: PN-EN 527-1, PN-EN 527-2 (ważny do 05-07-2025)</w:t>
      </w:r>
    </w:p>
    <w:p>
      <w:pPr>
        <w:pStyle w:val="Normal"/>
        <w:numPr>
          <w:ilvl w:val="0"/>
          <w:numId w:val="2"/>
        </w:numPr>
        <w:spacing w:lineRule="auto" w:line="360" w:before="0" w:after="0"/>
        <w:rPr>
          <w:rFonts w:ascii="Times New Roman" w:hAnsi="Times New Roman" w:eastAsia="Calibri" w:cs="Times New Roman"/>
        </w:rPr>
      </w:pPr>
      <w:r>
        <w:rPr>
          <w:rFonts w:eastAsia="Calibri" w:cs="Times New Roman" w:ascii="Times New Roman" w:hAnsi="Times New Roman"/>
        </w:rPr>
        <w:t>Protokół Oceny Ergonomicznej w oparciu o Rozporządzenie MRiPS z 18 października 2023 (Dz.U. z 2023, poz. 2367)</w:t>
      </w:r>
    </w:p>
    <w:p>
      <w:pPr>
        <w:pStyle w:val="Normal"/>
        <w:numPr>
          <w:ilvl w:val="0"/>
          <w:numId w:val="2"/>
        </w:numPr>
        <w:spacing w:lineRule="auto" w:line="360" w:before="0" w:after="0"/>
        <w:rPr>
          <w:rFonts w:ascii="Times New Roman" w:hAnsi="Times New Roman" w:eastAsia="Calibri" w:cs="Times New Roman"/>
        </w:rPr>
      </w:pPr>
      <w:r>
        <w:rPr>
          <w:rFonts w:eastAsia="Calibri" w:cs="Times New Roman" w:ascii="Times New Roman" w:hAnsi="Times New Roman"/>
        </w:rPr>
        <w:t>Atest Higieniczny na system meblowy</w:t>
      </w:r>
    </w:p>
    <w:p>
      <w:pPr>
        <w:pStyle w:val="ListParagraph"/>
        <w:spacing w:before="0" w:after="200"/>
        <w:contextualSpacing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01"/>
    <w:family w:val="swiss"/>
    <w:pitch w:val="default"/>
  </w:font>
  <w:font w:name="Tahoma">
    <w:charset w:val="01"/>
    <w:family w:val="swiss"/>
    <w:pitch w:val="default"/>
  </w:font>
  <w:font w:name="Times New Roman">
    <w:charset w:val="01"/>
    <w:family w:val="swiss"/>
    <w:pitch w:val="default"/>
  </w:font>
  <w:font w:name="Arial">
    <w:charset w:val="01"/>
    <w:family w:val="swiss"/>
    <w:pitch w:val="default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8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f50e06"/>
    <w:pPr>
      <w:widowControl/>
      <w:bidi w:val="0"/>
      <w:spacing w:lineRule="auto" w:line="276" w:before="0" w:after="200"/>
      <w:jc w:val="left"/>
    </w:pPr>
    <w:rPr>
      <w:rFonts w:eastAsia="" w:eastAsiaTheme="minorEastAsia" w:ascii="Calibri" w:hAnsi="Calibri" w:cs=""/>
      <w:color w:val="auto"/>
      <w:kern w:val="0"/>
      <w:sz w:val="22"/>
      <w:szCs w:val="22"/>
      <w:lang w:eastAsia="pl-PL" w:val="pl-PL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ekstprzypisukocowegoZnak" w:customStyle="1">
    <w:name w:val="Tekst przypisu końcowego Znak"/>
    <w:basedOn w:val="DefaultParagraphFont"/>
    <w:uiPriority w:val="99"/>
    <w:semiHidden/>
    <w:qFormat/>
    <w:rsid w:val="00193533"/>
    <w:rPr>
      <w:rFonts w:eastAsia="" w:eastAsiaTheme="minorEastAsia"/>
      <w:sz w:val="20"/>
      <w:szCs w:val="20"/>
      <w:lang w:eastAsia="pl-PL"/>
    </w:rPr>
  </w:style>
  <w:style w:type="character" w:styleId="Znakiprzypiswkocowych">
    <w:name w:val="Znaki przypisów końcowych"/>
    <w:basedOn w:val="DefaultParagraphFont"/>
    <w:uiPriority w:val="99"/>
    <w:semiHidden/>
    <w:unhideWhenUsed/>
    <w:qFormat/>
    <w:rsid w:val="00193533"/>
    <w:rPr>
      <w:vertAlign w:val="superscript"/>
    </w:rPr>
  </w:style>
  <w:style w:type="character" w:styleId="Zakotwiczenieprzypisukocowego">
    <w:name w:val="Endnote Reference"/>
    <w:rPr>
      <w:vertAlign w:val="superscript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Tahoma" w:hAnsi="Tahoma" w:eastAsia="Microsoft YaHei" w:cs="Arial Unicode MS"/>
      <w:sz w:val="20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ascii="Tahoma" w:hAnsi="Tahoma" w:cs="Arial Unicode MS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ascii="Tahoma" w:hAnsi="Tahoma" w:cs="Arial Unicode MS"/>
      <w:i/>
      <w:iCs/>
      <w:sz w:val="20"/>
      <w:szCs w:val="24"/>
    </w:rPr>
  </w:style>
  <w:style w:type="paragraph" w:styleId="Indeks">
    <w:name w:val="Indeks"/>
    <w:basedOn w:val="Normal"/>
    <w:qFormat/>
    <w:pPr>
      <w:suppressLineNumbers/>
    </w:pPr>
    <w:rPr>
      <w:rFonts w:ascii="Tahoma" w:hAnsi="Tahoma" w:cs="Arial Unicode MS"/>
    </w:rPr>
  </w:style>
  <w:style w:type="paragraph" w:styleId="ListParagraph">
    <w:name w:val="List Paragraph"/>
    <w:basedOn w:val="Normal"/>
    <w:uiPriority w:val="99"/>
    <w:qFormat/>
    <w:rsid w:val="00f50e06"/>
    <w:pPr>
      <w:ind w:left="720" w:hanging="0"/>
    </w:pPr>
    <w:rPr>
      <w:rFonts w:ascii="Calibri" w:hAnsi="Calibri" w:cs="Calibri"/>
    </w:rPr>
  </w:style>
  <w:style w:type="paragraph" w:styleId="Przypiskocowy">
    <w:name w:val="Endnote Text"/>
    <w:basedOn w:val="Normal"/>
    <w:link w:val="TekstprzypisukocowegoZnak"/>
    <w:uiPriority w:val="99"/>
    <w:semiHidden/>
    <w:unhideWhenUsed/>
    <w:rsid w:val="00193533"/>
    <w:pPr>
      <w:spacing w:lineRule="auto" w:line="240" w:before="0" w:after="0"/>
    </w:pPr>
    <w:rPr>
      <w:sz w:val="20"/>
      <w:szCs w:val="20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Application>LibreOffice/7.5.4.2$Windows_X86_64 LibreOffice_project/36ccfdc35048b057fd9854c757a8b67ec53977b6</Application>
  <AppVersion>15.0000</AppVersion>
  <Pages>1</Pages>
  <Words>287</Words>
  <Characters>1634</Characters>
  <CharactersWithSpaces>1887</CharactersWithSpaces>
  <Paragraphs>20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2025-05-19T13:54:00Z</dcterms:created>
  <dc:creator>Dawid Szczurek</dc:creator>
  <dc:description/>
  <dc:language>pl-PL</dc:language>
  <cp:lastModifiedBy/>
  <dcterms:modified xsi:type="dcterms:W3CDTF">2025-06-13T12:51:06Z</dcterms:modified>
  <cp:revision>51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